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EFA73" w14:textId="4F3DC050" w:rsidR="00021252" w:rsidRPr="00021252" w:rsidRDefault="00021252" w:rsidP="00021252">
      <w:pPr>
        <w:spacing w:line="0" w:lineRule="atLeast"/>
        <w:jc w:val="center"/>
        <w:rPr>
          <w:rFonts w:ascii="メイリオ" w:eastAsia="メイリオ" w:hAnsi="メイリオ"/>
          <w:b/>
          <w:bCs/>
          <w:sz w:val="28"/>
          <w:szCs w:val="32"/>
        </w:rPr>
      </w:pPr>
      <w:r w:rsidRPr="00021252">
        <w:rPr>
          <w:rFonts w:ascii="メイリオ" w:eastAsia="メイリオ" w:hAnsi="メイリオ" w:hint="eastAsia"/>
          <w:b/>
          <w:bCs/>
          <w:sz w:val="28"/>
          <w:szCs w:val="32"/>
        </w:rPr>
        <w:t>令和6年6月1日診療報酬改定に伴う院内掲示</w:t>
      </w:r>
    </w:p>
    <w:p w14:paraId="49C21699" w14:textId="17DB0391" w:rsidR="00517FD9" w:rsidRPr="00D5631B" w:rsidRDefault="006F6D61"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【明細書発行体制加算】</w:t>
      </w:r>
      <w:r w:rsidR="00517FD9" w:rsidRPr="00D5631B">
        <w:rPr>
          <w:rFonts w:ascii="メイリオ" w:eastAsia="メイリオ" w:hAnsi="メイリオ" w:hint="eastAsia"/>
          <w:sz w:val="18"/>
          <w:szCs w:val="20"/>
        </w:rPr>
        <w:t>について</w:t>
      </w:r>
    </w:p>
    <w:p w14:paraId="66D6F46B" w14:textId="77777777"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当院は療担規則に則り明細書については無償で交付いたします。</w:t>
      </w:r>
    </w:p>
    <w:p w14:paraId="5F6B99BE" w14:textId="77777777" w:rsidR="00517FD9" w:rsidRPr="00D5631B" w:rsidRDefault="00517FD9" w:rsidP="00517FD9">
      <w:pPr>
        <w:spacing w:line="0" w:lineRule="atLeast"/>
        <w:rPr>
          <w:rFonts w:ascii="メイリオ" w:eastAsia="メイリオ" w:hAnsi="メイリオ"/>
          <w:sz w:val="18"/>
          <w:szCs w:val="20"/>
        </w:rPr>
      </w:pPr>
    </w:p>
    <w:p w14:paraId="3DF5E4F1" w14:textId="08A6F4E7" w:rsidR="00517FD9" w:rsidRPr="00D5631B" w:rsidRDefault="0088312F"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【一般名処方加算】</w:t>
      </w:r>
      <w:r w:rsidR="00517FD9" w:rsidRPr="00D5631B">
        <w:rPr>
          <w:rFonts w:ascii="メイリオ" w:eastAsia="メイリオ" w:hAnsi="メイリオ" w:hint="eastAsia"/>
          <w:sz w:val="18"/>
          <w:szCs w:val="20"/>
        </w:rPr>
        <w:t>について</w:t>
      </w:r>
    </w:p>
    <w:p w14:paraId="0A3EA0A9" w14:textId="77777777"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後発医薬品があるお薬については、患者様へご説明の上、商品名ではなく一般名（有効成分の名称）で処方する場合がございます。</w:t>
      </w:r>
    </w:p>
    <w:p w14:paraId="1FA63303" w14:textId="77777777" w:rsidR="00517FD9" w:rsidRPr="00D5631B" w:rsidRDefault="00517FD9" w:rsidP="00517FD9">
      <w:pPr>
        <w:spacing w:line="0" w:lineRule="atLeast"/>
        <w:rPr>
          <w:rFonts w:ascii="メイリオ" w:eastAsia="メイリオ" w:hAnsi="メイリオ"/>
          <w:sz w:val="18"/>
          <w:szCs w:val="20"/>
        </w:rPr>
      </w:pPr>
    </w:p>
    <w:p w14:paraId="45FFB5BC" w14:textId="3AE10B40" w:rsidR="00517FD9" w:rsidRPr="00D5631B" w:rsidRDefault="0088312F"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w:t>
      </w:r>
      <w:r w:rsidR="00005EF1" w:rsidRPr="00AF79F2">
        <w:rPr>
          <w:rFonts w:ascii="メイリオ" w:eastAsia="メイリオ" w:hAnsi="メイリオ" w:hint="eastAsia"/>
          <w:sz w:val="24"/>
          <w:szCs w:val="28"/>
        </w:rPr>
        <w:t>医療DX推進体制整備加算</w:t>
      </w:r>
      <w:r w:rsidRPr="00AF79F2">
        <w:rPr>
          <w:rFonts w:ascii="メイリオ" w:eastAsia="メイリオ" w:hAnsi="メイリオ" w:hint="eastAsia"/>
          <w:sz w:val="24"/>
          <w:szCs w:val="28"/>
        </w:rPr>
        <w:t>】</w:t>
      </w:r>
      <w:r w:rsidR="00517FD9" w:rsidRPr="00D5631B">
        <w:rPr>
          <w:rFonts w:ascii="メイリオ" w:eastAsia="メイリオ" w:hAnsi="メイリオ" w:hint="eastAsia"/>
          <w:sz w:val="18"/>
          <w:szCs w:val="20"/>
        </w:rPr>
        <w:t>について</w:t>
      </w:r>
    </w:p>
    <w:p w14:paraId="56E1F6CD" w14:textId="77777777"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当院は質の高い診療を実施するため、オンライン資格確認や電子処方箋のデータ等から取得する情報を活用して診療をおこなっています。</w:t>
      </w:r>
    </w:p>
    <w:p w14:paraId="35C60DAF" w14:textId="77777777" w:rsidR="00517FD9" w:rsidRPr="00D5631B" w:rsidRDefault="00517FD9" w:rsidP="00517FD9">
      <w:pPr>
        <w:spacing w:line="0" w:lineRule="atLeast"/>
        <w:rPr>
          <w:rFonts w:ascii="メイリオ" w:eastAsia="メイリオ" w:hAnsi="メイリオ"/>
          <w:sz w:val="18"/>
          <w:szCs w:val="20"/>
        </w:rPr>
      </w:pPr>
    </w:p>
    <w:p w14:paraId="0A07CC0B" w14:textId="785D7AF0" w:rsidR="00517FD9" w:rsidRPr="00D5631B" w:rsidRDefault="00682502"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【生活習慣病管理料Ⅱ】</w:t>
      </w:r>
      <w:r w:rsidR="00517FD9" w:rsidRPr="00D5631B">
        <w:rPr>
          <w:rFonts w:ascii="メイリオ" w:eastAsia="メイリオ" w:hAnsi="メイリオ" w:hint="eastAsia"/>
          <w:sz w:val="18"/>
          <w:szCs w:val="20"/>
        </w:rPr>
        <w:t>（</w:t>
      </w:r>
      <w:r w:rsidR="004F7E13" w:rsidRPr="00D5631B">
        <w:rPr>
          <w:rFonts w:ascii="メイリオ" w:eastAsia="メイリオ" w:hAnsi="メイリオ" w:hint="eastAsia"/>
          <w:sz w:val="18"/>
          <w:szCs w:val="20"/>
        </w:rPr>
        <w:t>令和6年6月1日</w:t>
      </w:r>
      <w:r w:rsidR="00517FD9" w:rsidRPr="00D5631B">
        <w:rPr>
          <w:rFonts w:ascii="メイリオ" w:eastAsia="メイリオ" w:hAnsi="メイリオ"/>
          <w:sz w:val="18"/>
          <w:szCs w:val="20"/>
        </w:rPr>
        <w:t>～）</w:t>
      </w:r>
    </w:p>
    <w:p w14:paraId="65943CA5" w14:textId="77777777"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患者様の状態に応じ、医師の判断のもと、</w:t>
      </w:r>
      <w:r w:rsidRPr="00D5631B">
        <w:rPr>
          <w:rFonts w:ascii="メイリオ" w:eastAsia="メイリオ" w:hAnsi="メイリオ"/>
          <w:sz w:val="18"/>
          <w:szCs w:val="20"/>
        </w:rPr>
        <w:t>28日以上の長期の投薬を行う場合がございます。</w:t>
      </w:r>
    </w:p>
    <w:p w14:paraId="02E778A9" w14:textId="77777777" w:rsidR="00517FD9" w:rsidRPr="00D5631B" w:rsidRDefault="00517FD9" w:rsidP="00517FD9">
      <w:pPr>
        <w:spacing w:line="0" w:lineRule="atLeast"/>
        <w:rPr>
          <w:rFonts w:ascii="メイリオ" w:eastAsia="メイリオ" w:hAnsi="メイリオ"/>
          <w:sz w:val="18"/>
          <w:szCs w:val="20"/>
        </w:rPr>
      </w:pPr>
    </w:p>
    <w:p w14:paraId="050CA265" w14:textId="72C5F593" w:rsidR="00517FD9" w:rsidRPr="00D5631B" w:rsidRDefault="00682502"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【外来感染対策向上加算】</w:t>
      </w:r>
      <w:r w:rsidR="004F7E13" w:rsidRPr="00D5631B">
        <w:rPr>
          <w:rFonts w:ascii="メイリオ" w:eastAsia="メイリオ" w:hAnsi="メイリオ" w:hint="eastAsia"/>
          <w:sz w:val="18"/>
          <w:szCs w:val="20"/>
        </w:rPr>
        <w:t>について</w:t>
      </w:r>
    </w:p>
    <w:p w14:paraId="405674D2" w14:textId="2110076C"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当院は、院内感染防止対策として、必要に応じて次のような取り組みを行っています</w:t>
      </w:r>
      <w:r w:rsidR="00EA3735" w:rsidRPr="00D5631B">
        <w:rPr>
          <w:rFonts w:ascii="メイリオ" w:eastAsia="メイリオ" w:hAnsi="メイリオ" w:hint="eastAsia"/>
          <w:sz w:val="18"/>
          <w:szCs w:val="20"/>
        </w:rPr>
        <w:t>。</w:t>
      </w:r>
    </w:p>
    <w:p w14:paraId="4FCC63C5" w14:textId="7EF9798C"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〇感染管理者である院長が中心となり、職員全員で院内感染対策を推進します</w:t>
      </w:r>
      <w:r w:rsidR="00EA3735" w:rsidRPr="00D5631B">
        <w:rPr>
          <w:rFonts w:ascii="メイリオ" w:eastAsia="メイリオ" w:hAnsi="メイリオ" w:hint="eastAsia"/>
          <w:sz w:val="18"/>
          <w:szCs w:val="20"/>
        </w:rPr>
        <w:t>。</w:t>
      </w:r>
    </w:p>
    <w:p w14:paraId="6F1C6158" w14:textId="43B8DC5B"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〇院内感染対策の基本的考え方や関連知識の習得を目的に研修会を年</w:t>
      </w:r>
      <w:r w:rsidRPr="00D5631B">
        <w:rPr>
          <w:rFonts w:ascii="メイリオ" w:eastAsia="メイリオ" w:hAnsi="メイリオ"/>
          <w:sz w:val="18"/>
          <w:szCs w:val="20"/>
        </w:rPr>
        <w:t>2回実施します</w:t>
      </w:r>
      <w:r w:rsidR="00EA3735" w:rsidRPr="00D5631B">
        <w:rPr>
          <w:rFonts w:ascii="メイリオ" w:eastAsia="メイリオ" w:hAnsi="メイリオ" w:hint="eastAsia"/>
          <w:sz w:val="18"/>
          <w:szCs w:val="20"/>
        </w:rPr>
        <w:t>。</w:t>
      </w:r>
    </w:p>
    <w:p w14:paraId="2ECF5293" w14:textId="25EA6980"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〇感染性の高い疾患（インフルエンザ、新型コロナウイルス感染症など）が疑われる場合は、一般診療の方と分けた診療スペースを確保して対応します</w:t>
      </w:r>
      <w:r w:rsidR="00EA3735" w:rsidRPr="00D5631B">
        <w:rPr>
          <w:rFonts w:ascii="メイリオ" w:eastAsia="メイリオ" w:hAnsi="メイリオ" w:hint="eastAsia"/>
          <w:sz w:val="18"/>
          <w:szCs w:val="20"/>
        </w:rPr>
        <w:t>。</w:t>
      </w:r>
    </w:p>
    <w:p w14:paraId="629F9091" w14:textId="2CDE1032"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〇抗菌薬については厚生労働省のガイダンスに則り、適正に使用いたします</w:t>
      </w:r>
      <w:r w:rsidR="00EA3735" w:rsidRPr="00D5631B">
        <w:rPr>
          <w:rFonts w:ascii="メイリオ" w:eastAsia="メイリオ" w:hAnsi="メイリオ" w:hint="eastAsia"/>
          <w:sz w:val="18"/>
          <w:szCs w:val="20"/>
        </w:rPr>
        <w:t>。</w:t>
      </w:r>
    </w:p>
    <w:p w14:paraId="1E79E93D" w14:textId="5E200695"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〇標準的感染予防策を踏まえた院内感染対策マニュアルを作成し、従業員全員がそれに沿って院内感染対策を推進していきます</w:t>
      </w:r>
      <w:r w:rsidR="00EA3735" w:rsidRPr="00D5631B">
        <w:rPr>
          <w:rFonts w:ascii="メイリオ" w:eastAsia="メイリオ" w:hAnsi="メイリオ" w:hint="eastAsia"/>
          <w:sz w:val="18"/>
          <w:szCs w:val="20"/>
        </w:rPr>
        <w:t>。</w:t>
      </w:r>
    </w:p>
    <w:p w14:paraId="45F5857A" w14:textId="0DA979B8"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〇感染対策に関して名古屋市北区医師会と連携体制を構築し、定期的に必要な情報提供やアドバイスを受け、院内感染対策の向上に努めます</w:t>
      </w:r>
      <w:r w:rsidR="00EA3735" w:rsidRPr="00D5631B">
        <w:rPr>
          <w:rFonts w:ascii="メイリオ" w:eastAsia="メイリオ" w:hAnsi="メイリオ" w:hint="eastAsia"/>
          <w:sz w:val="18"/>
          <w:szCs w:val="20"/>
        </w:rPr>
        <w:t>。</w:t>
      </w:r>
    </w:p>
    <w:p w14:paraId="01A98EF5" w14:textId="39AF376D"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当院では、感染防止対策を医院全体として取り組み、患者様・職員・その他医院関わる全ての人々を対象として、院内感染発生の予防と発生時の速やかな対応を行うことに努めます</w:t>
      </w:r>
      <w:r w:rsidR="00EA3735" w:rsidRPr="00D5631B">
        <w:rPr>
          <w:rFonts w:ascii="メイリオ" w:eastAsia="メイリオ" w:hAnsi="メイリオ" w:hint="eastAsia"/>
          <w:sz w:val="18"/>
          <w:szCs w:val="20"/>
        </w:rPr>
        <w:t>。</w:t>
      </w:r>
    </w:p>
    <w:p w14:paraId="10072699" w14:textId="77777777" w:rsidR="00D45432" w:rsidRPr="00D45432" w:rsidRDefault="00D45432" w:rsidP="00517FD9">
      <w:pPr>
        <w:spacing w:line="0" w:lineRule="atLeast"/>
        <w:rPr>
          <w:rFonts w:ascii="メイリオ" w:eastAsia="メイリオ" w:hAnsi="メイリオ"/>
          <w:sz w:val="18"/>
          <w:szCs w:val="20"/>
        </w:rPr>
      </w:pPr>
    </w:p>
    <w:p w14:paraId="3EEACA30" w14:textId="49EC79BD" w:rsidR="00517FD9" w:rsidRPr="00D5631B" w:rsidRDefault="001F64EF" w:rsidP="00517FD9">
      <w:pPr>
        <w:spacing w:line="0" w:lineRule="atLeast"/>
        <w:rPr>
          <w:rFonts w:ascii="メイリオ" w:eastAsia="メイリオ" w:hAnsi="メイリオ"/>
          <w:sz w:val="18"/>
          <w:szCs w:val="20"/>
        </w:rPr>
      </w:pPr>
      <w:r w:rsidRPr="00AF79F2">
        <w:rPr>
          <w:rFonts w:ascii="メイリオ" w:eastAsia="メイリオ" w:hAnsi="メイリオ" w:hint="eastAsia"/>
          <w:sz w:val="24"/>
          <w:szCs w:val="28"/>
        </w:rPr>
        <w:t>【時間外対応加算2】</w:t>
      </w:r>
      <w:bookmarkStart w:id="0" w:name="_Hlk166571079"/>
      <w:r w:rsidR="00517FD9" w:rsidRPr="00D5631B">
        <w:rPr>
          <w:rFonts w:ascii="メイリオ" w:eastAsia="メイリオ" w:hAnsi="メイリオ" w:hint="eastAsia"/>
          <w:sz w:val="18"/>
          <w:szCs w:val="20"/>
        </w:rPr>
        <w:t>の施設基準にかかわる掲示</w:t>
      </w:r>
      <w:bookmarkEnd w:id="0"/>
    </w:p>
    <w:p w14:paraId="505B5839" w14:textId="15FE557A"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当院では</w:t>
      </w:r>
      <w:r w:rsidRPr="00D5631B">
        <w:rPr>
          <w:rFonts w:ascii="メイリオ" w:eastAsia="メイリオ" w:hAnsi="メイリオ"/>
          <w:sz w:val="18"/>
          <w:szCs w:val="20"/>
        </w:rPr>
        <w:t>電話での問い合わせに対応いたします</w:t>
      </w:r>
      <w:r w:rsidR="00066DF3" w:rsidRPr="00D5631B">
        <w:rPr>
          <w:rFonts w:ascii="メイリオ" w:eastAsia="メイリオ" w:hAnsi="メイリオ" w:hint="eastAsia"/>
          <w:sz w:val="18"/>
          <w:szCs w:val="20"/>
        </w:rPr>
        <w:t>。</w:t>
      </w:r>
      <w:r w:rsidRPr="00D5631B">
        <w:rPr>
          <w:rFonts w:ascii="メイリオ" w:eastAsia="メイリオ" w:hAnsi="メイリオ"/>
          <w:sz w:val="18"/>
          <w:szCs w:val="20"/>
        </w:rPr>
        <w:t>（</w:t>
      </w:r>
      <w:r w:rsidR="00066DF3" w:rsidRPr="00D5631B">
        <w:rPr>
          <w:rFonts w:ascii="メイリオ" w:eastAsia="メイリオ" w:hAnsi="メイリオ" w:hint="eastAsia"/>
          <w:sz w:val="18"/>
          <w:szCs w:val="20"/>
        </w:rPr>
        <w:t>場合によってはスタッフの携帯電話に転送されます</w:t>
      </w:r>
      <w:r w:rsidRPr="00D5631B">
        <w:rPr>
          <w:rFonts w:ascii="メイリオ" w:eastAsia="メイリオ" w:hAnsi="メイリオ"/>
          <w:sz w:val="18"/>
          <w:szCs w:val="20"/>
        </w:rPr>
        <w:t>）</w:t>
      </w:r>
    </w:p>
    <w:p w14:paraId="5B5452CE" w14:textId="141068EF"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当院へのご連絡は</w:t>
      </w:r>
      <w:r w:rsidR="00A47CD3" w:rsidRPr="00D5631B">
        <w:rPr>
          <w:rFonts w:ascii="メイリオ" w:eastAsia="メイリオ" w:hAnsi="メイリオ" w:hint="eastAsia"/>
          <w:sz w:val="18"/>
          <w:szCs w:val="20"/>
        </w:rPr>
        <w:t>『052-981-1955』</w:t>
      </w:r>
      <w:r w:rsidRPr="00D5631B">
        <w:rPr>
          <w:rFonts w:ascii="メイリオ" w:eastAsia="メイリオ" w:hAnsi="メイリオ"/>
          <w:sz w:val="18"/>
          <w:szCs w:val="20"/>
        </w:rPr>
        <w:t>に電話してください。</w:t>
      </w:r>
    </w:p>
    <w:p w14:paraId="31C3AFFA" w14:textId="11EE1130" w:rsidR="00517FD9" w:rsidRPr="00D5631B" w:rsidRDefault="00517FD9" w:rsidP="00517FD9">
      <w:pPr>
        <w:spacing w:line="0" w:lineRule="atLeast"/>
        <w:rPr>
          <w:rFonts w:ascii="メイリオ" w:eastAsia="メイリオ" w:hAnsi="メイリオ"/>
          <w:sz w:val="18"/>
          <w:szCs w:val="20"/>
        </w:rPr>
      </w:pPr>
      <w:r w:rsidRPr="00D5631B">
        <w:rPr>
          <w:rFonts w:ascii="メイリオ" w:eastAsia="メイリオ" w:hAnsi="メイリオ" w:hint="eastAsia"/>
          <w:sz w:val="18"/>
          <w:szCs w:val="20"/>
        </w:rPr>
        <w:t>状況により通話できない場合は折り返し連絡いたします</w:t>
      </w:r>
      <w:r w:rsidR="00EA3735" w:rsidRPr="00D5631B">
        <w:rPr>
          <w:rFonts w:ascii="メイリオ" w:eastAsia="メイリオ" w:hAnsi="メイリオ" w:hint="eastAsia"/>
          <w:sz w:val="18"/>
          <w:szCs w:val="20"/>
        </w:rPr>
        <w:t>。</w:t>
      </w:r>
    </w:p>
    <w:p w14:paraId="3B42D307" w14:textId="61701FBA" w:rsidR="00517FD9" w:rsidRPr="00D5631B" w:rsidRDefault="00517FD9" w:rsidP="00CA7D4B">
      <w:pPr>
        <w:rPr>
          <w:rFonts w:ascii="メイリオ" w:eastAsia="メイリオ" w:hAnsi="メイリオ"/>
          <w:sz w:val="18"/>
          <w:szCs w:val="20"/>
        </w:rPr>
      </w:pPr>
      <w:r w:rsidRPr="00D5631B">
        <w:rPr>
          <w:rFonts w:ascii="メイリオ" w:eastAsia="メイリオ" w:hAnsi="メイリオ" w:hint="eastAsia"/>
          <w:sz w:val="18"/>
          <w:szCs w:val="20"/>
        </w:rPr>
        <w:t>原則として当院で対応しますが、やむをえない事情で対応できない場合は下記の医療機関と連携しておりますので、ご連絡ください</w:t>
      </w:r>
      <w:r w:rsidR="007F34A8" w:rsidRPr="00D5631B">
        <w:rPr>
          <w:rFonts w:ascii="メイリオ" w:eastAsia="メイリオ" w:hAnsi="メイリオ" w:hint="eastAsia"/>
          <w:sz w:val="18"/>
          <w:szCs w:val="20"/>
        </w:rPr>
        <w:t>。</w:t>
      </w:r>
      <w:r w:rsidR="00CA7D4B">
        <w:rPr>
          <w:rFonts w:ascii="メイリオ" w:eastAsia="メイリオ" w:hAnsi="メイリオ" w:hint="eastAsia"/>
          <w:sz w:val="18"/>
          <w:szCs w:val="20"/>
        </w:rPr>
        <w:t>『</w:t>
      </w:r>
      <w:r w:rsidR="00CA7D4B">
        <w:rPr>
          <w:rFonts w:ascii="ＭＳ ゴシック" w:eastAsia="ＭＳ ゴシック" w:hAnsi="ＭＳ ゴシック" w:cs="ＭＳ ゴシック" w:hint="eastAsia"/>
          <w:spacing w:val="2"/>
          <w:szCs w:val="21"/>
        </w:rPr>
        <w:t>独立行政法人　名古屋医療センター</w:t>
      </w:r>
      <w:r w:rsidR="00CA7D4B">
        <w:rPr>
          <w:rFonts w:ascii="ＭＳ ゴシック" w:eastAsia="ＭＳ ゴシック" w:hAnsi="ＭＳ ゴシック" w:cs="ＭＳ ゴシック" w:hint="eastAsia"/>
          <w:spacing w:val="2"/>
          <w:szCs w:val="21"/>
        </w:rPr>
        <w:t xml:space="preserve">　</w:t>
      </w:r>
      <w:r w:rsidR="00CA7D4B">
        <w:rPr>
          <w:rFonts w:ascii="ＭＳ ゴシック" w:eastAsia="ＭＳ ゴシック" w:hAnsi="ＭＳ ゴシック" w:cs="ＭＳ ゴシック" w:hint="eastAsia"/>
          <w:spacing w:val="2"/>
          <w:szCs w:val="21"/>
        </w:rPr>
        <w:t>052-951-1111</w:t>
      </w:r>
      <w:r w:rsidR="00CA7D4B">
        <w:rPr>
          <w:rFonts w:ascii="メイリオ" w:eastAsia="メイリオ" w:hAnsi="メイリオ" w:hint="eastAsia"/>
          <w:sz w:val="18"/>
          <w:szCs w:val="20"/>
        </w:rPr>
        <w:t>』</w:t>
      </w:r>
    </w:p>
    <w:p w14:paraId="6EB34985" w14:textId="77777777" w:rsidR="00CA7D4B" w:rsidRDefault="00CA7D4B" w:rsidP="00517FD9">
      <w:pPr>
        <w:spacing w:line="0" w:lineRule="atLeast"/>
        <w:rPr>
          <w:rFonts w:ascii="メイリオ" w:eastAsia="メイリオ" w:hAnsi="メイリオ"/>
          <w:sz w:val="24"/>
          <w:szCs w:val="24"/>
        </w:rPr>
      </w:pPr>
    </w:p>
    <w:p w14:paraId="0DA678C8" w14:textId="257E05DA" w:rsidR="00517FD9" w:rsidRPr="008170C0" w:rsidRDefault="008170C0" w:rsidP="00517FD9">
      <w:pPr>
        <w:spacing w:line="0" w:lineRule="atLeast"/>
        <w:rPr>
          <w:rFonts w:ascii="メイリオ" w:eastAsia="メイリオ" w:hAnsi="メイリオ"/>
          <w:sz w:val="18"/>
          <w:szCs w:val="18"/>
        </w:rPr>
      </w:pPr>
      <w:r w:rsidRPr="008170C0">
        <w:rPr>
          <w:rFonts w:ascii="メイリオ" w:eastAsia="メイリオ" w:hAnsi="メイリオ" w:hint="eastAsia"/>
          <w:sz w:val="24"/>
          <w:szCs w:val="24"/>
        </w:rPr>
        <w:t>【医療ＤＸ推進体制整備加算】</w:t>
      </w:r>
      <w:r w:rsidRPr="008170C0">
        <w:rPr>
          <w:rFonts w:ascii="メイリオ" w:eastAsia="メイリオ" w:hAnsi="メイリオ" w:hint="eastAsia"/>
          <w:sz w:val="18"/>
          <w:szCs w:val="18"/>
        </w:rPr>
        <w:t>の施設基準にかかわる掲示</w:t>
      </w:r>
    </w:p>
    <w:p w14:paraId="0231B364" w14:textId="0B79B0AE" w:rsidR="007F34A8" w:rsidRPr="008170C0" w:rsidRDefault="008170C0" w:rsidP="00517FD9">
      <w:pPr>
        <w:spacing w:line="0" w:lineRule="atLeast"/>
        <w:rPr>
          <w:rFonts w:ascii="メイリオ" w:eastAsia="メイリオ" w:hAnsi="メイリオ"/>
          <w:sz w:val="18"/>
          <w:szCs w:val="20"/>
        </w:rPr>
      </w:pPr>
      <w:r w:rsidRPr="008170C0">
        <w:rPr>
          <w:rFonts w:ascii="メイリオ" w:eastAsia="メイリオ" w:hAnsi="メイリオ" w:hint="eastAsia"/>
          <w:sz w:val="18"/>
          <w:szCs w:val="20"/>
        </w:rPr>
        <w:t>医療ＤＸ推進の体制に関する事項及び質の高い診療を実施するための十分な情報を取得し、及び活用して診療を行う</w:t>
      </w:r>
      <w:r>
        <w:rPr>
          <w:rFonts w:ascii="メイリオ" w:eastAsia="メイリオ" w:hAnsi="メイリオ" w:hint="eastAsia"/>
          <w:sz w:val="18"/>
          <w:szCs w:val="20"/>
        </w:rPr>
        <w:t>。</w:t>
      </w:r>
    </w:p>
    <w:sectPr w:rsidR="007F34A8" w:rsidRPr="008170C0" w:rsidSect="00CA7D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0671" w14:textId="77777777" w:rsidR="008170C0" w:rsidRDefault="008170C0" w:rsidP="008170C0">
      <w:r>
        <w:separator/>
      </w:r>
    </w:p>
  </w:endnote>
  <w:endnote w:type="continuationSeparator" w:id="0">
    <w:p w14:paraId="6AA5E1D9" w14:textId="77777777" w:rsidR="008170C0" w:rsidRDefault="008170C0" w:rsidP="008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C00D" w14:textId="77777777" w:rsidR="008170C0" w:rsidRDefault="008170C0" w:rsidP="008170C0">
      <w:r>
        <w:separator/>
      </w:r>
    </w:p>
  </w:footnote>
  <w:footnote w:type="continuationSeparator" w:id="0">
    <w:p w14:paraId="265D92A3" w14:textId="77777777" w:rsidR="008170C0" w:rsidRDefault="008170C0" w:rsidP="0081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22"/>
    <w:rsid w:val="00005EF1"/>
    <w:rsid w:val="00021252"/>
    <w:rsid w:val="00025198"/>
    <w:rsid w:val="00040D22"/>
    <w:rsid w:val="00066DF3"/>
    <w:rsid w:val="001F64EF"/>
    <w:rsid w:val="003B6DE7"/>
    <w:rsid w:val="003D1F00"/>
    <w:rsid w:val="003D347B"/>
    <w:rsid w:val="004F7E13"/>
    <w:rsid w:val="00517FD9"/>
    <w:rsid w:val="005D74A6"/>
    <w:rsid w:val="00627281"/>
    <w:rsid w:val="00682502"/>
    <w:rsid w:val="006F6D61"/>
    <w:rsid w:val="007F34A8"/>
    <w:rsid w:val="008161A9"/>
    <w:rsid w:val="008170C0"/>
    <w:rsid w:val="0088312F"/>
    <w:rsid w:val="00A47CD3"/>
    <w:rsid w:val="00AF79F2"/>
    <w:rsid w:val="00B50C37"/>
    <w:rsid w:val="00CA7D4B"/>
    <w:rsid w:val="00D45432"/>
    <w:rsid w:val="00D5631B"/>
    <w:rsid w:val="00E53B13"/>
    <w:rsid w:val="00EA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65FB43"/>
  <w15:chartTrackingRefBased/>
  <w15:docId w15:val="{0CA5219E-411D-4513-914F-B0A53975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0C0"/>
    <w:pPr>
      <w:tabs>
        <w:tab w:val="center" w:pos="4252"/>
        <w:tab w:val="right" w:pos="8504"/>
      </w:tabs>
      <w:snapToGrid w:val="0"/>
    </w:pPr>
  </w:style>
  <w:style w:type="character" w:customStyle="1" w:styleId="a4">
    <w:name w:val="ヘッダー (文字)"/>
    <w:basedOn w:val="a0"/>
    <w:link w:val="a3"/>
    <w:uiPriority w:val="99"/>
    <w:rsid w:val="008170C0"/>
  </w:style>
  <w:style w:type="paragraph" w:styleId="a5">
    <w:name w:val="footer"/>
    <w:basedOn w:val="a"/>
    <w:link w:val="a6"/>
    <w:uiPriority w:val="99"/>
    <w:unhideWhenUsed/>
    <w:rsid w:val="008170C0"/>
    <w:pPr>
      <w:tabs>
        <w:tab w:val="center" w:pos="4252"/>
        <w:tab w:val="right" w:pos="8504"/>
      </w:tabs>
      <w:snapToGrid w:val="0"/>
    </w:pPr>
  </w:style>
  <w:style w:type="character" w:customStyle="1" w:styleId="a6">
    <w:name w:val="フッター (文字)"/>
    <w:basedOn w:val="a0"/>
    <w:link w:val="a5"/>
    <w:uiPriority w:val="99"/>
    <w:rsid w:val="0081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A003</dc:creator>
  <cp:keywords/>
  <dc:description/>
  <cp:lastModifiedBy>fujiwara.kato.kyota@gmail.com</cp:lastModifiedBy>
  <cp:revision>4</cp:revision>
  <cp:lastPrinted>2024-05-14T01:02:00Z</cp:lastPrinted>
  <dcterms:created xsi:type="dcterms:W3CDTF">2024-05-11T02:53:00Z</dcterms:created>
  <dcterms:modified xsi:type="dcterms:W3CDTF">2024-05-14T01:03:00Z</dcterms:modified>
</cp:coreProperties>
</file>